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F5" w:rsidRPr="00FE50F5" w:rsidRDefault="00FE50F5" w:rsidP="00FE50F5">
      <w:pPr>
        <w:shd w:val="clear" w:color="auto" w:fill="FFFFFF"/>
        <w:spacing w:after="100" w:afterAutospacing="1" w:line="240" w:lineRule="auto"/>
        <w:jc w:val="center"/>
        <w:rPr>
          <w:rFonts w:ascii="Verdana" w:eastAsia="Times New Roman" w:hAnsi="Verdana" w:cs="Times New Roman"/>
          <w:color w:val="212529"/>
          <w:sz w:val="24"/>
          <w:szCs w:val="24"/>
          <w:lang w:eastAsia="tr-TR"/>
        </w:rPr>
      </w:pPr>
      <w:bookmarkStart w:id="0" w:name="_GoBack"/>
      <w:r w:rsidRPr="00FE50F5">
        <w:rPr>
          <w:rFonts w:ascii="Verdana" w:eastAsia="Times New Roman" w:hAnsi="Verdana" w:cs="Times New Roman"/>
          <w:b/>
          <w:bCs/>
          <w:color w:val="212529"/>
          <w:sz w:val="20"/>
          <w:szCs w:val="20"/>
          <w:lang w:eastAsia="tr-TR"/>
        </w:rPr>
        <w:t>İthalat Rejimi Kararında Değişiklik Yapılmasına İlişkin Karar (Karar Sayısı: 6776)</w:t>
      </w:r>
    </w:p>
    <w:bookmarkEnd w:id="0"/>
    <w:p w:rsidR="00FE50F5" w:rsidRPr="00FE50F5" w:rsidRDefault="00FE50F5" w:rsidP="00FE50F5">
      <w:pPr>
        <w:spacing w:after="100" w:afterAutospacing="1" w:line="240" w:lineRule="auto"/>
        <w:rPr>
          <w:rFonts w:ascii="Verdana" w:eastAsia="Times New Roman" w:hAnsi="Verdana" w:cs="Times New Roman"/>
          <w:color w:val="212529"/>
          <w:sz w:val="24"/>
          <w:szCs w:val="24"/>
          <w:shd w:val="clear" w:color="auto" w:fill="FFFFFF"/>
          <w:lang w:eastAsia="tr-TR"/>
        </w:rPr>
      </w:pPr>
      <w:r w:rsidRPr="00FE50F5">
        <w:rPr>
          <w:rFonts w:ascii="Verdana" w:eastAsia="Times New Roman" w:hAnsi="Verdana" w:cs="Times New Roman"/>
          <w:color w:val="212529"/>
          <w:sz w:val="24"/>
          <w:szCs w:val="24"/>
          <w:shd w:val="clear" w:color="auto" w:fill="FFFFFF"/>
          <w:lang w:eastAsia="tr-TR"/>
        </w:rPr>
        <w:t>Karar Sayısı: 6776</w:t>
      </w:r>
    </w:p>
    <w:p w:rsidR="00FE50F5" w:rsidRPr="00FE50F5" w:rsidRDefault="00FE50F5" w:rsidP="00FE50F5">
      <w:pPr>
        <w:spacing w:after="100" w:afterAutospacing="1" w:line="240" w:lineRule="auto"/>
        <w:rPr>
          <w:rFonts w:ascii="Verdana" w:eastAsia="Times New Roman" w:hAnsi="Verdana" w:cs="Times New Roman"/>
          <w:color w:val="212529"/>
          <w:sz w:val="24"/>
          <w:szCs w:val="24"/>
          <w:shd w:val="clear" w:color="auto" w:fill="FFFFFF"/>
          <w:lang w:eastAsia="tr-TR"/>
        </w:rPr>
      </w:pPr>
      <w:r w:rsidRPr="00FE50F5">
        <w:rPr>
          <w:rFonts w:ascii="Verdana" w:eastAsia="Times New Roman" w:hAnsi="Verdana" w:cs="Times New Roman"/>
          <w:color w:val="212529"/>
          <w:sz w:val="24"/>
          <w:szCs w:val="24"/>
          <w:shd w:val="clear" w:color="auto" w:fill="FFFFFF"/>
          <w:lang w:eastAsia="tr-TR"/>
        </w:rPr>
        <w:t xml:space="preserve">Ekli “İthalat Rejimi Kararında Değişiklik Yapılmasına İlişkin </w:t>
      </w:r>
      <w:proofErr w:type="spellStart"/>
      <w:r w:rsidRPr="00FE50F5">
        <w:rPr>
          <w:rFonts w:ascii="Verdana" w:eastAsia="Times New Roman" w:hAnsi="Verdana" w:cs="Times New Roman"/>
          <w:color w:val="212529"/>
          <w:sz w:val="24"/>
          <w:szCs w:val="24"/>
          <w:shd w:val="clear" w:color="auto" w:fill="FFFFFF"/>
          <w:lang w:eastAsia="tr-TR"/>
        </w:rPr>
        <w:t>Karar”ın</w:t>
      </w:r>
      <w:proofErr w:type="spellEnd"/>
      <w:r w:rsidRPr="00FE50F5">
        <w:rPr>
          <w:rFonts w:ascii="Verdana" w:eastAsia="Times New Roman" w:hAnsi="Verdana" w:cs="Times New Roman"/>
          <w:color w:val="212529"/>
          <w:sz w:val="24"/>
          <w:szCs w:val="24"/>
          <w:shd w:val="clear" w:color="auto" w:fill="FFFFFF"/>
          <w:lang w:eastAsia="tr-TR"/>
        </w:rPr>
        <w:t xml:space="preserve"> yürürlüğe konulmasına, 1567 sayılı Kanunun 1 inci, 474 sayılı Kanunun 2 </w:t>
      </w:r>
      <w:proofErr w:type="spellStart"/>
      <w:r w:rsidRPr="00FE50F5">
        <w:rPr>
          <w:rFonts w:ascii="Verdana" w:eastAsia="Times New Roman" w:hAnsi="Verdana" w:cs="Times New Roman"/>
          <w:color w:val="212529"/>
          <w:sz w:val="24"/>
          <w:szCs w:val="24"/>
          <w:shd w:val="clear" w:color="auto" w:fill="FFFFFF"/>
          <w:lang w:eastAsia="tr-TR"/>
        </w:rPr>
        <w:t>nci</w:t>
      </w:r>
      <w:proofErr w:type="spellEnd"/>
      <w:r w:rsidRPr="00FE50F5">
        <w:rPr>
          <w:rFonts w:ascii="Verdana" w:eastAsia="Times New Roman" w:hAnsi="Verdana" w:cs="Times New Roman"/>
          <w:color w:val="212529"/>
          <w:sz w:val="24"/>
          <w:szCs w:val="24"/>
          <w:shd w:val="clear" w:color="auto" w:fill="FFFFFF"/>
          <w:lang w:eastAsia="tr-TR"/>
        </w:rPr>
        <w:t xml:space="preserve">, 3283 sayılı Kanunun 2 </w:t>
      </w:r>
      <w:proofErr w:type="spellStart"/>
      <w:r w:rsidRPr="00FE50F5">
        <w:rPr>
          <w:rFonts w:ascii="Verdana" w:eastAsia="Times New Roman" w:hAnsi="Verdana" w:cs="Times New Roman"/>
          <w:color w:val="212529"/>
          <w:sz w:val="24"/>
          <w:szCs w:val="24"/>
          <w:shd w:val="clear" w:color="auto" w:fill="FFFFFF"/>
          <w:lang w:eastAsia="tr-TR"/>
        </w:rPr>
        <w:t>nci</w:t>
      </w:r>
      <w:proofErr w:type="spellEnd"/>
      <w:r w:rsidRPr="00FE50F5">
        <w:rPr>
          <w:rFonts w:ascii="Verdana" w:eastAsia="Times New Roman" w:hAnsi="Verdana" w:cs="Times New Roman"/>
          <w:color w:val="212529"/>
          <w:sz w:val="24"/>
          <w:szCs w:val="24"/>
          <w:shd w:val="clear" w:color="auto" w:fill="FFFFFF"/>
          <w:lang w:eastAsia="tr-TR"/>
        </w:rPr>
        <w:t xml:space="preserve">, 4458 sayılı Kanunun 16 </w:t>
      </w:r>
      <w:proofErr w:type="spellStart"/>
      <w:r w:rsidRPr="00FE50F5">
        <w:rPr>
          <w:rFonts w:ascii="Verdana" w:eastAsia="Times New Roman" w:hAnsi="Verdana" w:cs="Times New Roman"/>
          <w:color w:val="212529"/>
          <w:sz w:val="24"/>
          <w:szCs w:val="24"/>
          <w:shd w:val="clear" w:color="auto" w:fill="FFFFFF"/>
          <w:lang w:eastAsia="tr-TR"/>
        </w:rPr>
        <w:t>ncı</w:t>
      </w:r>
      <w:proofErr w:type="spellEnd"/>
      <w:r w:rsidRPr="00FE50F5">
        <w:rPr>
          <w:rFonts w:ascii="Verdana" w:eastAsia="Times New Roman" w:hAnsi="Verdana" w:cs="Times New Roman"/>
          <w:color w:val="212529"/>
          <w:sz w:val="24"/>
          <w:szCs w:val="24"/>
          <w:shd w:val="clear" w:color="auto" w:fill="FFFFFF"/>
          <w:lang w:eastAsia="tr-TR"/>
        </w:rPr>
        <w:t xml:space="preserve">, 22 </w:t>
      </w:r>
      <w:proofErr w:type="spellStart"/>
      <w:r w:rsidRPr="00FE50F5">
        <w:rPr>
          <w:rFonts w:ascii="Verdana" w:eastAsia="Times New Roman" w:hAnsi="Verdana" w:cs="Times New Roman"/>
          <w:color w:val="212529"/>
          <w:sz w:val="24"/>
          <w:szCs w:val="24"/>
          <w:shd w:val="clear" w:color="auto" w:fill="FFFFFF"/>
          <w:lang w:eastAsia="tr-TR"/>
        </w:rPr>
        <w:t>nci</w:t>
      </w:r>
      <w:proofErr w:type="spellEnd"/>
      <w:r w:rsidRPr="00FE50F5">
        <w:rPr>
          <w:rFonts w:ascii="Verdana" w:eastAsia="Times New Roman" w:hAnsi="Verdana" w:cs="Times New Roman"/>
          <w:color w:val="212529"/>
          <w:sz w:val="24"/>
          <w:szCs w:val="24"/>
          <w:shd w:val="clear" w:color="auto" w:fill="FFFFFF"/>
          <w:lang w:eastAsia="tr-TR"/>
        </w:rPr>
        <w:t xml:space="preserve"> ve 55 inci maddeleri ile 2976 sayılı Kanun hükümleri gereğince karar verilmiştir.</w:t>
      </w:r>
    </w:p>
    <w:p w:rsidR="00FE50F5" w:rsidRPr="00FE50F5" w:rsidRDefault="00FE50F5" w:rsidP="00FE50F5">
      <w:pPr>
        <w:spacing w:after="100" w:afterAutospacing="1" w:line="240" w:lineRule="auto"/>
        <w:jc w:val="center"/>
        <w:rPr>
          <w:rFonts w:ascii="Verdana" w:eastAsia="Times New Roman" w:hAnsi="Verdana" w:cs="Times New Roman"/>
          <w:b/>
          <w:bCs/>
          <w:color w:val="212529"/>
          <w:sz w:val="24"/>
          <w:szCs w:val="24"/>
          <w:shd w:val="clear" w:color="auto" w:fill="FFFFFF"/>
          <w:lang w:eastAsia="tr-TR"/>
        </w:rPr>
      </w:pPr>
      <w:r w:rsidRPr="00FE50F5">
        <w:rPr>
          <w:rFonts w:ascii="Verdana" w:eastAsia="Times New Roman" w:hAnsi="Verdana" w:cs="Times New Roman"/>
          <w:b/>
          <w:bCs/>
          <w:color w:val="212529"/>
          <w:sz w:val="24"/>
          <w:szCs w:val="24"/>
          <w:shd w:val="clear" w:color="auto" w:fill="FFFFFF"/>
          <w:lang w:eastAsia="tr-TR"/>
        </w:rPr>
        <w:t>İTHALAT REJİMİ KARARINDA DEĞİŞİKLİK YAPILMASINA İLİŞKİN KARAR</w:t>
      </w:r>
    </w:p>
    <w:p w:rsidR="00FE50F5" w:rsidRPr="00FE50F5" w:rsidRDefault="00FE50F5" w:rsidP="00FE50F5">
      <w:pPr>
        <w:spacing w:after="100" w:afterAutospacing="1" w:line="240" w:lineRule="auto"/>
        <w:rPr>
          <w:rFonts w:ascii="Verdana" w:eastAsia="Times New Roman" w:hAnsi="Verdana" w:cs="Times New Roman"/>
          <w:color w:val="212529"/>
          <w:sz w:val="24"/>
          <w:szCs w:val="24"/>
          <w:shd w:val="clear" w:color="auto" w:fill="FFFFFF"/>
          <w:lang w:eastAsia="tr-TR"/>
        </w:rPr>
      </w:pPr>
      <w:proofErr w:type="gramStart"/>
      <w:r w:rsidRPr="00FE50F5">
        <w:rPr>
          <w:rFonts w:ascii="Verdana" w:eastAsia="Times New Roman" w:hAnsi="Verdana" w:cs="Times New Roman"/>
          <w:b/>
          <w:bCs/>
          <w:color w:val="212529"/>
          <w:sz w:val="24"/>
          <w:szCs w:val="24"/>
          <w:shd w:val="clear" w:color="auto" w:fill="FFFFFF"/>
          <w:lang w:eastAsia="tr-TR"/>
        </w:rPr>
        <w:t>MADDE 1-</w:t>
      </w:r>
      <w:r w:rsidRPr="00FE50F5">
        <w:rPr>
          <w:rFonts w:ascii="Verdana" w:eastAsia="Times New Roman" w:hAnsi="Verdana" w:cs="Times New Roman"/>
          <w:color w:val="212529"/>
          <w:sz w:val="24"/>
          <w:szCs w:val="24"/>
          <w:shd w:val="clear" w:color="auto" w:fill="FFFFFF"/>
          <w:lang w:eastAsia="tr-TR"/>
        </w:rPr>
        <w:t> 31/12/2020 tarihli ve </w:t>
      </w:r>
      <w:hyperlink r:id="rId4" w:tgtFrame="_self" w:history="1">
        <w:r w:rsidRPr="00FE50F5">
          <w:rPr>
            <w:rFonts w:ascii="Verdana" w:eastAsia="Times New Roman" w:hAnsi="Verdana" w:cs="Times New Roman"/>
            <w:color w:val="00008B"/>
            <w:sz w:val="24"/>
            <w:szCs w:val="24"/>
            <w:u w:val="single"/>
            <w:lang w:eastAsia="tr-TR"/>
          </w:rPr>
          <w:t>3350 sayılı</w:t>
        </w:r>
      </w:hyperlink>
      <w:r w:rsidRPr="00FE50F5">
        <w:rPr>
          <w:rFonts w:ascii="Verdana" w:eastAsia="Times New Roman" w:hAnsi="Verdana" w:cs="Times New Roman"/>
          <w:color w:val="212529"/>
          <w:sz w:val="24"/>
          <w:szCs w:val="24"/>
          <w:shd w:val="clear" w:color="auto" w:fill="FFFFFF"/>
          <w:lang w:eastAsia="tr-TR"/>
        </w:rPr>
        <w:t> Cumhurbaşkanı Kararı ile yürürlüğe konulan İthalat Rejimi Kararının eki II sayılı listede yer alan “72. FASIL” başlıklı tabloda bulunan ve ekli listede GTİP numaraları belirtilen eşyaya ait satırlar ile aynı tabloda yer alan 2, 3 ve 4 sayılı dipnotlar aynı listede gösterildiği şekilde değiştirilmiştir.</w:t>
      </w:r>
      <w:proofErr w:type="gramEnd"/>
    </w:p>
    <w:p w:rsidR="00FE50F5" w:rsidRPr="00FE50F5" w:rsidRDefault="00FE50F5" w:rsidP="00FE50F5">
      <w:pPr>
        <w:spacing w:after="100" w:afterAutospacing="1" w:line="240" w:lineRule="auto"/>
        <w:rPr>
          <w:rFonts w:ascii="Verdana" w:eastAsia="Times New Roman" w:hAnsi="Verdana" w:cs="Times New Roman"/>
          <w:color w:val="212529"/>
          <w:sz w:val="24"/>
          <w:szCs w:val="24"/>
          <w:shd w:val="clear" w:color="auto" w:fill="FFFFFF"/>
          <w:lang w:eastAsia="tr-TR"/>
        </w:rPr>
      </w:pPr>
      <w:r w:rsidRPr="00FE50F5">
        <w:rPr>
          <w:rFonts w:ascii="Verdana" w:eastAsia="Times New Roman" w:hAnsi="Verdana" w:cs="Times New Roman"/>
          <w:b/>
          <w:bCs/>
          <w:color w:val="212529"/>
          <w:sz w:val="24"/>
          <w:szCs w:val="24"/>
          <w:shd w:val="clear" w:color="auto" w:fill="FFFFFF"/>
          <w:lang w:eastAsia="tr-TR"/>
        </w:rPr>
        <w:t>MADDE 2-</w:t>
      </w:r>
      <w:r w:rsidRPr="00FE50F5">
        <w:rPr>
          <w:rFonts w:ascii="Verdana" w:eastAsia="Times New Roman" w:hAnsi="Verdana" w:cs="Times New Roman"/>
          <w:color w:val="212529"/>
          <w:sz w:val="24"/>
          <w:szCs w:val="24"/>
          <w:shd w:val="clear" w:color="auto" w:fill="FFFFFF"/>
          <w:lang w:eastAsia="tr-TR"/>
        </w:rPr>
        <w:t xml:space="preserve"> Aynı Kararın eki V sayılı listede yer alan 8505.11.00 </w:t>
      </w:r>
      <w:proofErr w:type="spellStart"/>
      <w:r w:rsidRPr="00FE50F5">
        <w:rPr>
          <w:rFonts w:ascii="Verdana" w:eastAsia="Times New Roman" w:hAnsi="Verdana" w:cs="Times New Roman"/>
          <w:color w:val="212529"/>
          <w:sz w:val="24"/>
          <w:szCs w:val="24"/>
          <w:shd w:val="clear" w:color="auto" w:fill="FFFFFF"/>
          <w:lang w:eastAsia="tr-TR"/>
        </w:rPr>
        <w:t>GTP'li</w:t>
      </w:r>
      <w:proofErr w:type="spellEnd"/>
      <w:r w:rsidRPr="00FE50F5">
        <w:rPr>
          <w:rFonts w:ascii="Verdana" w:eastAsia="Times New Roman" w:hAnsi="Verdana" w:cs="Times New Roman"/>
          <w:color w:val="212529"/>
          <w:sz w:val="24"/>
          <w:szCs w:val="24"/>
          <w:shd w:val="clear" w:color="auto" w:fill="FFFFFF"/>
          <w:lang w:eastAsia="tr-TR"/>
        </w:rPr>
        <w:t xml:space="preserve"> satır aşağıdaki şekilde değiştirilmiştir.</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8"/>
        <w:gridCol w:w="285"/>
        <w:gridCol w:w="822"/>
        <w:gridCol w:w="181"/>
        <w:gridCol w:w="5030"/>
        <w:gridCol w:w="181"/>
        <w:gridCol w:w="1279"/>
      </w:tblGrid>
      <w:tr w:rsidR="00FE50F5" w:rsidRPr="00FE50F5" w:rsidTr="00FE50F5">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8505.11.10</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47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0.7029</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proofErr w:type="gramStart"/>
            <w:r w:rsidRPr="00FE50F5">
              <w:rPr>
                <w:rFonts w:ascii="Verdana" w:eastAsia="Times New Roman" w:hAnsi="Verdana" w:cs="Times New Roman"/>
                <w:sz w:val="20"/>
                <w:szCs w:val="20"/>
                <w:lang w:eastAsia="tr-TR"/>
              </w:rPr>
              <w:t xml:space="preserve">Üçgen, kare, dikdörtgen veya </w:t>
            </w:r>
            <w:proofErr w:type="spellStart"/>
            <w:r w:rsidRPr="00FE50F5">
              <w:rPr>
                <w:rFonts w:ascii="Verdana" w:eastAsia="Times New Roman" w:hAnsi="Verdana" w:cs="Times New Roman"/>
                <w:sz w:val="20"/>
                <w:szCs w:val="20"/>
                <w:lang w:eastAsia="tr-TR"/>
              </w:rPr>
              <w:t>trapezoid</w:t>
            </w:r>
            <w:proofErr w:type="spellEnd"/>
            <w:r w:rsidRPr="00FE50F5">
              <w:rPr>
                <w:rFonts w:ascii="Verdana" w:eastAsia="Times New Roman" w:hAnsi="Verdana" w:cs="Times New Roman"/>
                <w:sz w:val="20"/>
                <w:szCs w:val="20"/>
                <w:lang w:eastAsia="tr-TR"/>
              </w:rPr>
              <w:t xml:space="preserve"> biçiminde malzemeler: kavislenmiş olsun ya da olmasın, </w:t>
            </w:r>
            <w:proofErr w:type="spellStart"/>
            <w:r w:rsidRPr="00FE50F5">
              <w:rPr>
                <w:rFonts w:ascii="Verdana" w:eastAsia="Times New Roman" w:hAnsi="Verdana" w:cs="Times New Roman"/>
                <w:sz w:val="20"/>
                <w:szCs w:val="20"/>
                <w:lang w:eastAsia="tr-TR"/>
              </w:rPr>
              <w:t>mıknatıslama</w:t>
            </w:r>
            <w:proofErr w:type="spellEnd"/>
            <w:r w:rsidRPr="00FE50F5">
              <w:rPr>
                <w:rFonts w:ascii="Verdana" w:eastAsia="Times New Roman" w:hAnsi="Verdana" w:cs="Times New Roman"/>
                <w:sz w:val="20"/>
                <w:szCs w:val="20"/>
                <w:lang w:eastAsia="tr-TR"/>
              </w:rPr>
              <w:t xml:space="preserve"> işleminden sonra daimi mıknatıs olması için yuvarlanmış köşeli olsun ya da olmasın, neodim, demir ve bor içeren, aşağıdaki boyutlarda olan:</w:t>
            </w:r>
            <w:r w:rsidRPr="00FE50F5">
              <w:rPr>
                <w:rFonts w:ascii="Verdana" w:eastAsia="Times New Roman" w:hAnsi="Verdana" w:cs="Times New Roman"/>
                <w:sz w:val="20"/>
                <w:szCs w:val="20"/>
                <w:lang w:eastAsia="tr-TR"/>
              </w:rPr>
              <w:br/>
              <w:t>—uzunluğu 9 mm veya daha fazla olan ancak 105 mm'yi geçmeyen,</w:t>
            </w:r>
            <w:r w:rsidRPr="00FE50F5">
              <w:rPr>
                <w:rFonts w:ascii="Verdana" w:eastAsia="Times New Roman" w:hAnsi="Verdana" w:cs="Times New Roman"/>
                <w:sz w:val="20"/>
                <w:szCs w:val="20"/>
                <w:lang w:eastAsia="tr-TR"/>
              </w:rPr>
              <w:br/>
              <w:t>—genişliği 5 mm veya daha fazla olan ancak 105 mm'yi geçmeyen,</w:t>
            </w:r>
            <w:r w:rsidRPr="00FE50F5">
              <w:rPr>
                <w:rFonts w:ascii="Verdana" w:eastAsia="Times New Roman" w:hAnsi="Verdana" w:cs="Times New Roman"/>
                <w:sz w:val="20"/>
                <w:szCs w:val="20"/>
                <w:lang w:eastAsia="tr-TR"/>
              </w:rPr>
              <w:br/>
              <w:t>—yüksekliği 2 mm veya daha fazla olan ancak 55 mm'yi geçmeyen.</w:t>
            </w:r>
            <w:proofErr w:type="gramEnd"/>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31.12.2026</w:t>
            </w:r>
          </w:p>
        </w:tc>
      </w:tr>
    </w:tbl>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br/>
      </w:r>
      <w:r w:rsidRPr="00FE50F5">
        <w:rPr>
          <w:rFonts w:ascii="Verdana" w:eastAsia="Times New Roman" w:hAnsi="Verdana" w:cs="Times New Roman"/>
          <w:b/>
          <w:bCs/>
          <w:color w:val="212529"/>
          <w:sz w:val="20"/>
          <w:szCs w:val="20"/>
          <w:shd w:val="clear" w:color="auto" w:fill="FFFFFF"/>
          <w:lang w:eastAsia="tr-TR"/>
        </w:rPr>
        <w:t>MADDE 3-</w:t>
      </w:r>
      <w:r w:rsidRPr="00FE50F5">
        <w:rPr>
          <w:rFonts w:ascii="Verdana" w:eastAsia="Times New Roman" w:hAnsi="Verdana" w:cs="Times New Roman"/>
          <w:color w:val="212529"/>
          <w:sz w:val="20"/>
          <w:szCs w:val="20"/>
          <w:shd w:val="clear" w:color="auto" w:fill="FFFFFF"/>
          <w:lang w:eastAsia="tr-TR"/>
        </w:rPr>
        <w:t> Bu Kararın;</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t>a) 1 inci maddesi yayımını takip eden 30 uncu gün,</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t xml:space="preserve">b) 2 </w:t>
      </w:r>
      <w:proofErr w:type="spellStart"/>
      <w:r w:rsidRPr="00FE50F5">
        <w:rPr>
          <w:rFonts w:ascii="Verdana" w:eastAsia="Times New Roman" w:hAnsi="Verdana" w:cs="Times New Roman"/>
          <w:color w:val="212529"/>
          <w:sz w:val="20"/>
          <w:szCs w:val="20"/>
          <w:shd w:val="clear" w:color="auto" w:fill="FFFFFF"/>
          <w:lang w:eastAsia="tr-TR"/>
        </w:rPr>
        <w:t>nci</w:t>
      </w:r>
      <w:proofErr w:type="spellEnd"/>
      <w:r w:rsidRPr="00FE50F5">
        <w:rPr>
          <w:rFonts w:ascii="Verdana" w:eastAsia="Times New Roman" w:hAnsi="Verdana" w:cs="Times New Roman"/>
          <w:color w:val="212529"/>
          <w:sz w:val="20"/>
          <w:szCs w:val="20"/>
          <w:shd w:val="clear" w:color="auto" w:fill="FFFFFF"/>
          <w:lang w:eastAsia="tr-TR"/>
        </w:rPr>
        <w:t xml:space="preserve"> maddesi 1/1/2023 tarihinden geçerli olmak üzere yayımı tarihinde,</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t>c) Diğer hükümleri yayımı tarihinde, yürürlüğe girer.</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b/>
          <w:bCs/>
          <w:color w:val="212529"/>
          <w:sz w:val="20"/>
          <w:szCs w:val="20"/>
          <w:shd w:val="clear" w:color="auto" w:fill="FFFFFF"/>
          <w:lang w:eastAsia="tr-TR"/>
        </w:rPr>
        <w:t>MADDE 4-</w:t>
      </w:r>
      <w:r w:rsidRPr="00FE50F5">
        <w:rPr>
          <w:rFonts w:ascii="Verdana" w:eastAsia="Times New Roman" w:hAnsi="Verdana" w:cs="Times New Roman"/>
          <w:color w:val="212529"/>
          <w:sz w:val="20"/>
          <w:szCs w:val="20"/>
          <w:shd w:val="clear" w:color="auto" w:fill="FFFFFF"/>
          <w:lang w:eastAsia="tr-TR"/>
        </w:rPr>
        <w:t> Bu Karar hükümlerini Ticaret Bakanı yürütür.</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3"/>
        <w:gridCol w:w="1222"/>
        <w:gridCol w:w="174"/>
        <w:gridCol w:w="174"/>
        <w:gridCol w:w="438"/>
        <w:gridCol w:w="787"/>
        <w:gridCol w:w="787"/>
        <w:gridCol w:w="787"/>
        <w:gridCol w:w="874"/>
        <w:gridCol w:w="874"/>
      </w:tblGrid>
      <w:tr w:rsidR="00FE50F5" w:rsidRPr="00FE50F5" w:rsidTr="00FE50F5">
        <w:tc>
          <w:tcPr>
            <w:tcW w:w="1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GTİP</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DİPNOT</w:t>
            </w:r>
          </w:p>
        </w:tc>
        <w:tc>
          <w:tcPr>
            <w:tcW w:w="28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GÜMRÜK VERGİSİ ORANI (%)</w:t>
            </w:r>
          </w:p>
        </w:tc>
      </w:tr>
      <w:tr w:rsidR="00FE50F5" w:rsidRPr="00FE50F5" w:rsidTr="00FE50F5">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1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1</w:t>
            </w:r>
          </w:p>
        </w:tc>
        <w:tc>
          <w:tcPr>
            <w:tcW w:w="1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2</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3</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4</w:t>
            </w:r>
          </w:p>
        </w:tc>
        <w:tc>
          <w:tcPr>
            <w:tcW w:w="14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GTS ÜLKELERİ</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8</w:t>
            </w:r>
          </w:p>
        </w:tc>
      </w:tr>
      <w:tr w:rsidR="00FE50F5" w:rsidRPr="00FE50F5" w:rsidTr="00FE50F5">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b/>
                <w:bCs/>
                <w:sz w:val="20"/>
                <w:szCs w:val="20"/>
                <w:lang w:eastAsia="tr-TR"/>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50F5" w:rsidRPr="00FE50F5" w:rsidRDefault="00FE50F5" w:rsidP="00FE50F5">
            <w:pPr>
              <w:spacing w:beforeAutospacing="1" w:after="0" w:afterAutospacing="1" w:line="240" w:lineRule="auto"/>
              <w:rPr>
                <w:rFonts w:ascii="Times New Roman" w:eastAsia="Times New Roman" w:hAnsi="Times New Roman" w:cs="Times New Roman"/>
                <w:sz w:val="24"/>
                <w:szCs w:val="24"/>
                <w:lang w:eastAsia="tr-TR"/>
              </w:rPr>
            </w:pP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7208.10.00.10.00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7208.10.00.90.00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7208.25.00.10.00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lastRenderedPageBreak/>
              <w:t>7208.25.00.90.00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7208.26.00.10.00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7208.26.00.90.00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7208.27.00.10.00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7208.27.00.90.00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7208.36.00.10.00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7208.36.00.90.00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7208.37.00.10.11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7208.37.00.10.19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7208.37.00.90.12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7208.37.00.90.18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7208.37.00.90.19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7208.38.00.10.11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7208.38.00.10.19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7208.38.00.90.12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7208.38.00.90.18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7208.38.00.90.19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7208.39.00.10.11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7208.39.00.10.19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7208.39.00.90.12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7208.39.00.90.18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15(2)</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7208.39.00.90.19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15(3)</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7208.40.00.10.11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7208.40.00.10.19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7208.40.00.90.11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7208.40.00.90.19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7208.51.20.10.11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7208.51.20.10.19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7208.51.20.90.11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7208.51.20.90.19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7208.51.91.10.00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7208.51.91.90.00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7208.51.98.10.00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7208.51.98.90.00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7208.52.10.10.00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7208.52.10.90.00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7208.52.91.10.00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7208.52.91.90.00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7208.52.99.10.00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7208.52.99.90.00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7208.53.10.10.00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7208.53.10.90.00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7208.53.90.10.00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7208.53.90.90.00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7208.54.00.10.11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7208.54.00.10.19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7208.54.00.90.11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7208.54.00.90.19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lastRenderedPageBreak/>
              <w:t>7208.90.20.10.11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7208.90.20.10.12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7208.90.20.20.11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7208.90.20.20.12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7208.90.80.10.11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7208.90.80.20.11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7209.15.00.10.00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7209.15.00.90.00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7209.16.10.00.11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7209.16.10.00.19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7209.16.90.10.00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7209.16.90.90.00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7209.17.10.00.11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7209.17.10.00.19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7209.17.90.10.00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7209.17.90.90.00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7209.18.91.10.00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7209.18.91.90.00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|7(4)</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7209.18.99.10.00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7209.18.99.90.00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17(4)</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7209.25.00.10.00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7209.25.00.90.00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7209.26.10.00.11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7209.26.10.00.19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7209.26.90.10.00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7209.26.90.90.00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7209.27.10.00.11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7209.27.10.00.19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7209.27.90.10.00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7209.27.90.90.00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7209.28.10.00.11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7209.28.10.00.19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7209.28.90.10.00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7209.28.90.90.00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7209.90.20.11.00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7209.90.20.19.00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7209.90.80.21.11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7209.90.80.29.11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7210.11.00.10.11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7210.11.00.90.11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7210.12.20.00.11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7210.12.20.00.80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7210.12.80.10.11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7210.12.80.90.11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7210.20.00.10.11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7210.20.00.90.11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lastRenderedPageBreak/>
              <w:t>7210.30.00.10.11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7210.30.00.90.11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7210.41.00.10.11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7210.41.00.90.11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7210.49.00.10.11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7210.49.00.90.11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7210.50.00.10.11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7210.50.00.90.11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7210.61.00.10.11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7210.61.00.90.11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7210.69.00.10.11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7210.69.00.90.11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7210.70.10.00.11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7210.70.80.10.11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7210.70.80.90.11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7210.90.30.10.11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7210.90.30.90.11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7210.90.40.10.11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7210.90.40.90.11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7210.90.80.90.11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7211.13.00.11.00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7211.13.00.29.00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18,8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7211.14.00.21.11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7211.14.00.21.12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7211.14.00.29.12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7211.14.00.31.00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7211.14.00.39.00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7211.14.00.41.00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7211.14.00.49.00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7211.14.00.50.00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7211.19.00.10.00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7211.19.00.21.00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7211.19.00.29.00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7211.19.00.31.00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7211.19.00.39.00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7211.19.00.50.00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7211.23.20.90.11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7211.23.30.00.11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7211.23.30.00.12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7211.23.30.00.19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7211.23.30.00.22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7211.23.80.90.11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7211.23.80.90.13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7211.23.80.90.19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7211.29.00.21.00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lastRenderedPageBreak/>
              <w:t>7211.29.00.29.00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7211.90.20.21.11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7211.90.20.29.11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7211.90.80.21.12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7211.90.80.21.13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7211.90.80.29.12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7211.90.80.29.13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7212.10.10.00.11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7212.10.10.00.19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7212.10.90.11.11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7212.10.90.19.11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7212.20.00.11.11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7212.20.00.19.11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7212.30.00.11.11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7212.30.00.19.11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7212.40.20.11.11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7212.40.20.11.21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7212.40.20.19.11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7212.40.20.19.21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7212.40.20.21.11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7212.40.20.29.11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7212.40.80.10.11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7212.40.80.90.11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7212.50.20.10.11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7212.50.20.90.11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7212.50.30.10.11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7212.50.30.90.11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7212.50.40.10.11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7212.50.40.90.11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7212.50.61.10.11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7212.50.61.90.11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7212.50.69.10.11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7212.50.69.90.11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7212.50.90.10.12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7212.50.90.10.13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7212.50.90.10.14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7212.50.90.10.18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7212.50.90.90.12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7212.50.90.90.13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7212.50.90.90.14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7212.50.90.90.18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7212.60.00.11.11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7212.60.00.11.21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7212.60.00.19.11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7212.60.00.19.21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7225.19.10.00.11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7225.19.10.00.19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7225.30.90.00.11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lastRenderedPageBreak/>
              <w:t>7225.30.90.00.19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13</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7225.40.40.00.00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7225.40.60.00.00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7225.40.90.00.00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7225.50.80.00.11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7225.50.80.00.12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7225.92.00.00.10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7225.99.00.00.10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7226.91.91.00.00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7226.91.99.00.00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7226.92.00.00.11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17</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7226.99.30.00.11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7226.99.30.00.19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20</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7226.99.70.00.11</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r w:rsidR="00FE50F5" w:rsidRPr="00FE50F5" w:rsidTr="00FE50F5">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7226.99.70.00.19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0" w:line="240" w:lineRule="auto"/>
              <w:rPr>
                <w:rFonts w:ascii="Times New Roman" w:eastAsia="Times New Roman" w:hAnsi="Times New Roman" w:cs="Times New Roman"/>
                <w:sz w:val="24"/>
                <w:szCs w:val="24"/>
                <w:lang w:eastAsia="tr-TR"/>
              </w:rPr>
            </w:pP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E50F5" w:rsidRPr="00FE50F5" w:rsidRDefault="00FE50F5" w:rsidP="00FE50F5">
            <w:pPr>
              <w:spacing w:after="100" w:afterAutospacing="1" w:line="240" w:lineRule="auto"/>
              <w:jc w:val="center"/>
              <w:rPr>
                <w:rFonts w:ascii="Times New Roman" w:eastAsia="Times New Roman" w:hAnsi="Times New Roman" w:cs="Times New Roman"/>
                <w:sz w:val="24"/>
                <w:szCs w:val="24"/>
                <w:lang w:eastAsia="tr-TR"/>
              </w:rPr>
            </w:pPr>
            <w:r w:rsidRPr="00FE50F5">
              <w:rPr>
                <w:rFonts w:ascii="Verdana" w:eastAsia="Times New Roman" w:hAnsi="Verdana" w:cs="Times New Roman"/>
                <w:sz w:val="20"/>
                <w:szCs w:val="20"/>
                <w:lang w:eastAsia="tr-TR"/>
              </w:rPr>
              <w:t>15</w:t>
            </w:r>
          </w:p>
        </w:tc>
      </w:tr>
    </w:tbl>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br/>
        <w:t>(2) Sıcak haddelenmiş sacdan soğuk haddelenmiş sac üreten tesislerin doğrudan ithalatında gümrük vergisi geçici bir süre %13 uygulanır ve bu halde gümrük mevzuatının nihai kullanıma ilişkin hükümlerine tabi olur.</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t>(3) Sıcak haddelenmiş sacdan dikişli boru üreten tesislerin doğrudan ithalatında gümrük vergisi geçici bir süre %13 uygulanır ve bu halde gümrük mevzuatının nihai kullanıma ilişkin hükümlerine tabi olur.</w:t>
      </w:r>
    </w:p>
    <w:p w:rsidR="00FE50F5" w:rsidRPr="00FE50F5" w:rsidRDefault="00FE50F5" w:rsidP="00FE50F5">
      <w:pPr>
        <w:spacing w:after="100" w:afterAutospacing="1" w:line="240" w:lineRule="auto"/>
        <w:rPr>
          <w:rFonts w:ascii="Verdana" w:eastAsia="Times New Roman" w:hAnsi="Verdana" w:cs="Times New Roman"/>
          <w:color w:val="212529"/>
          <w:sz w:val="20"/>
          <w:szCs w:val="20"/>
          <w:shd w:val="clear" w:color="auto" w:fill="FFFFFF"/>
          <w:lang w:eastAsia="tr-TR"/>
        </w:rPr>
      </w:pPr>
      <w:r w:rsidRPr="00FE50F5">
        <w:rPr>
          <w:rFonts w:ascii="Verdana" w:eastAsia="Times New Roman" w:hAnsi="Verdana" w:cs="Times New Roman"/>
          <w:color w:val="212529"/>
          <w:sz w:val="20"/>
          <w:szCs w:val="20"/>
          <w:shd w:val="clear" w:color="auto" w:fill="FFFFFF"/>
          <w:lang w:eastAsia="tr-TR"/>
        </w:rPr>
        <w:t>(4) Beyaz eşya üreticilerinin doğrudan ithalatında gümrük vergisi geçici bir süre %15 uygulanır ve bu halde gümrük mevzuatının nihai kullanıma ilişkin hükümlerine tabi olur.</w:t>
      </w:r>
    </w:p>
    <w:p w:rsidR="004864B1" w:rsidRDefault="004864B1"/>
    <w:sectPr w:rsidR="00486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F5"/>
    <w:rsid w:val="004864B1"/>
    <w:rsid w:val="00FE5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98238-A9DB-4703-A75B-430DD9B4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FE50F5"/>
  </w:style>
  <w:style w:type="paragraph" w:customStyle="1" w:styleId="msonormal0">
    <w:name w:val="msonormal"/>
    <w:basedOn w:val="Normal"/>
    <w:rsid w:val="00FE50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50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50F5"/>
    <w:rPr>
      <w:b/>
      <w:bCs/>
    </w:rPr>
  </w:style>
  <w:style w:type="character" w:styleId="Kpr">
    <w:name w:val="Hyperlink"/>
    <w:basedOn w:val="VarsaylanParagrafYazTipi"/>
    <w:uiPriority w:val="99"/>
    <w:semiHidden/>
    <w:unhideWhenUsed/>
    <w:rsid w:val="00FE50F5"/>
    <w:rPr>
      <w:color w:val="0000FF"/>
      <w:u w:val="single"/>
    </w:rPr>
  </w:style>
  <w:style w:type="character" w:styleId="zlenenKpr">
    <w:name w:val="FollowedHyperlink"/>
    <w:basedOn w:val="VarsaylanParagrafYazTipi"/>
    <w:uiPriority w:val="99"/>
    <w:semiHidden/>
    <w:unhideWhenUsed/>
    <w:rsid w:val="00FE50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mrukmevzuati.net/Mevzuat/Goster?id=3964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9451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Demirdelen</dc:creator>
  <cp:keywords/>
  <dc:description/>
  <cp:lastModifiedBy>Mete Demirdelen</cp:lastModifiedBy>
  <cp:revision>1</cp:revision>
  <dcterms:created xsi:type="dcterms:W3CDTF">2023-01-30T05:48:00Z</dcterms:created>
  <dcterms:modified xsi:type="dcterms:W3CDTF">2023-01-30T05:49:00Z</dcterms:modified>
</cp:coreProperties>
</file>